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7375" w14:textId="77777777" w:rsidR="00072A34" w:rsidRDefault="00072A34" w:rsidP="00ED09BC">
      <w:pPr>
        <w:spacing w:after="0"/>
        <w:jc w:val="center"/>
      </w:pPr>
      <w:r w:rsidRPr="00072A34">
        <w:rPr>
          <w:b/>
          <w:sz w:val="44"/>
          <w:szCs w:val="44"/>
          <w:u w:val="single"/>
        </w:rPr>
        <w:t>Kvalifikační dokumentace</w:t>
      </w:r>
    </w:p>
    <w:p w14:paraId="63D609CC" w14:textId="77777777" w:rsidR="00ED09BC" w:rsidRPr="00ED09BC" w:rsidRDefault="00ED09BC" w:rsidP="00ED09BC">
      <w:pPr>
        <w:spacing w:after="0"/>
        <w:jc w:val="center"/>
        <w:rPr>
          <w:b/>
          <w:u w:val="single"/>
        </w:rPr>
      </w:pPr>
      <w:r w:rsidRPr="00ED09BC">
        <w:rPr>
          <w:b/>
          <w:u w:val="single"/>
        </w:rPr>
        <w:t>k veřejné zakázce malého rozsahu zadávané mimo režim zákona č. 134/2016 Sb., o veřejných zakázkách</w:t>
      </w:r>
    </w:p>
    <w:p w14:paraId="2542BD17" w14:textId="77777777" w:rsidR="00ED09BC" w:rsidRPr="00ED09BC" w:rsidRDefault="00ED09BC" w:rsidP="00ED09BC">
      <w:pPr>
        <w:spacing w:after="0"/>
        <w:jc w:val="center"/>
        <w:rPr>
          <w:b/>
        </w:rPr>
      </w:pPr>
    </w:p>
    <w:p w14:paraId="0C5CD700" w14:textId="77777777" w:rsidR="00A367FA" w:rsidRPr="00A367FA" w:rsidRDefault="00A367FA" w:rsidP="00A367FA">
      <w:pPr>
        <w:autoSpaceDE w:val="0"/>
        <w:autoSpaceDN w:val="0"/>
        <w:adjustRightInd w:val="0"/>
        <w:spacing w:after="0" w:line="240" w:lineRule="auto"/>
        <w:jc w:val="both"/>
        <w:rPr>
          <w:rFonts w:cs="ArialMT"/>
        </w:rPr>
      </w:pPr>
      <w:r w:rsidRPr="00A367FA">
        <w:rPr>
          <w:rFonts w:cs="Arial-BoldMT"/>
          <w:b/>
          <w:bCs/>
        </w:rPr>
        <w:t xml:space="preserve">Prokázání kvalifikačních předpokladů: </w:t>
      </w:r>
      <w:r w:rsidRPr="00A367FA">
        <w:rPr>
          <w:rFonts w:cs="ArialMT"/>
        </w:rPr>
        <w:t>Uchazeč je povinen v souladu s požadavky zadavatele prokázat spl</w:t>
      </w:r>
      <w:r>
        <w:rPr>
          <w:rFonts w:cs="ArialMT"/>
        </w:rPr>
        <w:t>nění kvalifikačních předpokladů</w:t>
      </w:r>
      <w:r w:rsidRPr="00A367FA">
        <w:t xml:space="preserve"> </w:t>
      </w:r>
      <w:r w:rsidRPr="00A367FA">
        <w:rPr>
          <w:rFonts w:cs="ArialMT"/>
        </w:rPr>
        <w:t>ve lhůtě pro podání nabídek.</w:t>
      </w:r>
    </w:p>
    <w:p w14:paraId="60B0E4F4" w14:textId="77777777" w:rsidR="00A367FA" w:rsidRPr="00A367FA" w:rsidRDefault="00A367FA" w:rsidP="00A367FA">
      <w:pPr>
        <w:autoSpaceDE w:val="0"/>
        <w:autoSpaceDN w:val="0"/>
        <w:adjustRightInd w:val="0"/>
        <w:spacing w:after="0" w:line="240" w:lineRule="auto"/>
        <w:jc w:val="both"/>
        <w:rPr>
          <w:rFonts w:cs="ArialMT"/>
        </w:rPr>
      </w:pPr>
    </w:p>
    <w:p w14:paraId="7D4C4931" w14:textId="77777777" w:rsidR="00A367FA" w:rsidRDefault="00A367FA" w:rsidP="00A367FA">
      <w:pPr>
        <w:autoSpaceDE w:val="0"/>
        <w:autoSpaceDN w:val="0"/>
        <w:adjustRightInd w:val="0"/>
        <w:spacing w:after="0" w:line="240" w:lineRule="auto"/>
        <w:jc w:val="both"/>
        <w:rPr>
          <w:rFonts w:cs="ArialMT"/>
        </w:rPr>
      </w:pPr>
      <w:r w:rsidRPr="00A367FA">
        <w:rPr>
          <w:rFonts w:cs="ArialMT"/>
        </w:rPr>
        <w:t>Kvalifikaci splňuje uchazeč, který doloží, že splňuje níže uvedené základní kvalifikační předpoklady, pr</w:t>
      </w:r>
      <w:r w:rsidR="00D078C8">
        <w:rPr>
          <w:rFonts w:cs="ArialMT"/>
        </w:rPr>
        <w:t>ofesní kvalifikační předpoklady a</w:t>
      </w:r>
      <w:r w:rsidRPr="00A367FA">
        <w:rPr>
          <w:rFonts w:cs="ArialMT"/>
        </w:rPr>
        <w:t xml:space="preserve"> technické kvalifikační předpoklady. Nabídka uchazeče, který neprokáže splnění kvalifikačních předpokladů, bude z výběrového řízení </w:t>
      </w:r>
      <w:r>
        <w:rPr>
          <w:rFonts w:cs="ArialMT"/>
        </w:rPr>
        <w:t>vyloučena.</w:t>
      </w:r>
    </w:p>
    <w:p w14:paraId="72A0D3DC" w14:textId="77777777" w:rsidR="00A367FA" w:rsidRPr="00A367FA" w:rsidRDefault="00A367FA" w:rsidP="00A367FA">
      <w:pPr>
        <w:autoSpaceDE w:val="0"/>
        <w:autoSpaceDN w:val="0"/>
        <w:adjustRightInd w:val="0"/>
        <w:spacing w:after="0" w:line="240" w:lineRule="auto"/>
        <w:jc w:val="both"/>
        <w:rPr>
          <w:rFonts w:cs="ArialMT"/>
        </w:rPr>
      </w:pPr>
    </w:p>
    <w:p w14:paraId="1EEC90E4" w14:textId="77777777" w:rsidR="00EC12C5" w:rsidRDefault="00A367FA" w:rsidP="00ED09BC">
      <w:pPr>
        <w:jc w:val="both"/>
      </w:pPr>
      <w:r>
        <w:t>Uchazeč</w:t>
      </w:r>
      <w:r w:rsidR="00072A34">
        <w:t xml:space="preserve"> doloží splnění základní a profesní způsobilosti </w:t>
      </w:r>
      <w:r w:rsidR="009F3F79">
        <w:t>formou čestného prohlášení</w:t>
      </w:r>
      <w:r w:rsidR="00072A34">
        <w:t>.</w:t>
      </w:r>
      <w:r w:rsidR="009E4AF2">
        <w:t xml:space="preserve"> </w:t>
      </w:r>
      <w:r w:rsidR="00ED09BC">
        <w:t xml:space="preserve">Takové prohlášení musí obsahovat zadavatelem požadované údaje o splnění kvalifikačních předpokladů a musí být současně podepsáno osobou oprávněnou jednat jménem či za </w:t>
      </w:r>
      <w:r>
        <w:t>uchazeče</w:t>
      </w:r>
      <w:r w:rsidR="00ED09BC">
        <w:t xml:space="preserve">. Pokud za </w:t>
      </w:r>
      <w:r>
        <w:t>uchazeče</w:t>
      </w:r>
      <w:r w:rsidR="00ED09BC">
        <w:t xml:space="preserve"> jedná osoba odlišná od osoby oprávněné jednat jménem či za </w:t>
      </w:r>
      <w:r>
        <w:t>uchazeče</w:t>
      </w:r>
      <w:r w:rsidR="00ED09BC">
        <w:t>, musí být v nabídce předložena plná moc v originále nebo v úředně ověřené kopii.</w:t>
      </w:r>
    </w:p>
    <w:p w14:paraId="747F38F1" w14:textId="77777777" w:rsidR="00A367FA" w:rsidRPr="00A367FA" w:rsidRDefault="00A367FA" w:rsidP="00A367FA">
      <w:pPr>
        <w:autoSpaceDE w:val="0"/>
        <w:autoSpaceDN w:val="0"/>
        <w:adjustRightInd w:val="0"/>
        <w:spacing w:after="0" w:line="240" w:lineRule="auto"/>
        <w:jc w:val="both"/>
        <w:rPr>
          <w:rFonts w:cs="ArialMT"/>
        </w:rPr>
      </w:pPr>
      <w:r w:rsidRPr="00A367FA">
        <w:rPr>
          <w:rFonts w:cs="Arial-BoldMT"/>
          <w:b/>
          <w:bCs/>
        </w:rPr>
        <w:t xml:space="preserve">Základní kvalifikační předpoklady </w:t>
      </w:r>
      <w:r w:rsidRPr="00A367FA">
        <w:rPr>
          <w:rFonts w:cs="ArialMT"/>
        </w:rPr>
        <w:t>splňuje uchazeč, který (kumulativně):</w:t>
      </w:r>
    </w:p>
    <w:p w14:paraId="4FB865A5" w14:textId="77777777" w:rsidR="008E45B7" w:rsidRDefault="008E45B7" w:rsidP="008E45B7">
      <w:pPr>
        <w:autoSpaceDE w:val="0"/>
        <w:autoSpaceDN w:val="0"/>
        <w:adjustRightInd w:val="0"/>
        <w:spacing w:after="0" w:line="240" w:lineRule="auto"/>
        <w:jc w:val="both"/>
        <w:rPr>
          <w:rFonts w:cs="ArialMT"/>
        </w:rPr>
      </w:pPr>
      <w:r>
        <w:rPr>
          <w:rFonts w:cs="ArialMT"/>
        </w:rPr>
        <w:t>1</w:t>
      </w:r>
      <w:r w:rsidR="00A367FA" w:rsidRPr="00A367FA">
        <w:rPr>
          <w:rFonts w:cs="ArialMT"/>
        </w:rPr>
        <w:t xml:space="preserve">) nebyl v zemi svého sídla v posledních 5 letech </w:t>
      </w:r>
      <w:r w:rsidR="00A367FA">
        <w:rPr>
          <w:rFonts w:cs="ArialMT"/>
        </w:rPr>
        <w:t xml:space="preserve">před vypsáním výběrového řízení </w:t>
      </w:r>
      <w:r>
        <w:rPr>
          <w:rFonts w:cs="ArialMT"/>
        </w:rPr>
        <w:t>pravomocně odsouzen pro:</w:t>
      </w:r>
    </w:p>
    <w:p w14:paraId="70203A96"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a) trestný čin spáchaný ve prospěch organizované zločinecké skupiny nebo trestný čin účasti na or</w:t>
      </w:r>
      <w:r>
        <w:rPr>
          <w:rFonts w:cs="ArialMT"/>
        </w:rPr>
        <w:t xml:space="preserve">ganizované zločinecké skupině, </w:t>
      </w:r>
    </w:p>
    <w:p w14:paraId="1F748FEB"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b) trestný čin obchodování s lidmi, </w:t>
      </w:r>
    </w:p>
    <w:p w14:paraId="55C1F4EC"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c) tyto trestné činy proti majetku </w:t>
      </w:r>
    </w:p>
    <w:p w14:paraId="0CDDF7AD"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1. podvod, </w:t>
      </w:r>
    </w:p>
    <w:p w14:paraId="3A735794"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2. úvěrový podvod, </w:t>
      </w:r>
    </w:p>
    <w:p w14:paraId="75F3974A"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3. dotační podvod, </w:t>
      </w:r>
    </w:p>
    <w:p w14:paraId="1CFFD983"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4. legalizace výnosů z trestné činnosti, </w:t>
      </w:r>
    </w:p>
    <w:p w14:paraId="1E483229"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5. legalizace výnosů z trestné činnosti z nedbalosti, </w:t>
      </w:r>
    </w:p>
    <w:p w14:paraId="52B911E1"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d) tyto trestné činy hospodářské </w:t>
      </w:r>
    </w:p>
    <w:p w14:paraId="20EFCD6A"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1. zneužití informace a postavení v obchodním styku, </w:t>
      </w:r>
    </w:p>
    <w:p w14:paraId="2AA82BD5"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2. sjednání výhody při zadání veřejné zakázky, při veřejné soutěži a veřejné dražbě, </w:t>
      </w:r>
    </w:p>
    <w:p w14:paraId="10A6596E"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3. pletichy při zadání veřejné zakázky a při veřejné soutěži, </w:t>
      </w:r>
    </w:p>
    <w:p w14:paraId="58C19CA3"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4. pletichy při veřejné dražbě, </w:t>
      </w:r>
    </w:p>
    <w:p w14:paraId="16A30497"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5. poškození finančních zájmů Evropské unie, </w:t>
      </w:r>
    </w:p>
    <w:p w14:paraId="06F3D380"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e) trestné činy obecně nebezpečné, </w:t>
      </w:r>
    </w:p>
    <w:p w14:paraId="53058348"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f) trestné činy proti České republice, cizímu státu a mezinárodní organizaci, </w:t>
      </w:r>
    </w:p>
    <w:p w14:paraId="158A3A53"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g) tyto trestné činy proti pořádku ve věcech veřejných </w:t>
      </w:r>
    </w:p>
    <w:p w14:paraId="72EC3B78"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1. trestné činy proti výkonu pravomoci orgánu veřejné moci a úřední osoby, </w:t>
      </w:r>
    </w:p>
    <w:p w14:paraId="6BB26912"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2. trestné činy úředních osob, </w:t>
      </w:r>
    </w:p>
    <w:p w14:paraId="3675C8C2"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MT"/>
        </w:rPr>
        <w:t xml:space="preserve">3. úplatkářství, </w:t>
      </w:r>
    </w:p>
    <w:p w14:paraId="5FA37FA2" w14:textId="77777777" w:rsidR="008E45B7" w:rsidRDefault="008E45B7" w:rsidP="00A367FA">
      <w:pPr>
        <w:autoSpaceDE w:val="0"/>
        <w:autoSpaceDN w:val="0"/>
        <w:adjustRightInd w:val="0"/>
        <w:spacing w:after="0" w:line="240" w:lineRule="auto"/>
        <w:jc w:val="both"/>
        <w:rPr>
          <w:rFonts w:cs="ArialMT"/>
        </w:rPr>
      </w:pPr>
      <w:r w:rsidRPr="008E45B7">
        <w:rPr>
          <w:rFonts w:cs="ArialMT"/>
        </w:rPr>
        <w:t>4. jiná ruše</w:t>
      </w:r>
      <w:r>
        <w:rPr>
          <w:rFonts w:cs="ArialMT"/>
        </w:rPr>
        <w:t>ní činnosti orgánu veřejné moci</w:t>
      </w:r>
      <w:r w:rsidR="00A367FA" w:rsidRPr="00A367FA">
        <w:rPr>
          <w:rFonts w:cs="ArialMT"/>
        </w:rPr>
        <w:t xml:space="preserve">, </w:t>
      </w:r>
    </w:p>
    <w:p w14:paraId="1E645CCB" w14:textId="77777777" w:rsidR="00A367FA" w:rsidRPr="00A367FA" w:rsidRDefault="008E45B7" w:rsidP="00A367FA">
      <w:pPr>
        <w:autoSpaceDE w:val="0"/>
        <w:autoSpaceDN w:val="0"/>
        <w:adjustRightInd w:val="0"/>
        <w:spacing w:after="0" w:line="240" w:lineRule="auto"/>
        <w:jc w:val="both"/>
        <w:rPr>
          <w:rFonts w:cs="ArialMT"/>
        </w:rPr>
      </w:pPr>
      <w:r>
        <w:rPr>
          <w:rFonts w:cs="ArialMT"/>
        </w:rPr>
        <w:t xml:space="preserve">nebo obdobný trestný čin </w:t>
      </w:r>
      <w:r w:rsidR="00A367FA" w:rsidRPr="00A367FA">
        <w:rPr>
          <w:rFonts w:cs="ArialMT"/>
        </w:rPr>
        <w:t>podle právního řádu sídla uchazeče; k zahlazeným odsouzením se nepřihlíží,</w:t>
      </w:r>
    </w:p>
    <w:p w14:paraId="0B48A3A7" w14:textId="77777777" w:rsidR="00A367FA" w:rsidRPr="00A367FA" w:rsidRDefault="008E45B7" w:rsidP="00A367FA">
      <w:pPr>
        <w:autoSpaceDE w:val="0"/>
        <w:autoSpaceDN w:val="0"/>
        <w:adjustRightInd w:val="0"/>
        <w:spacing w:after="0" w:line="240" w:lineRule="auto"/>
        <w:jc w:val="both"/>
        <w:rPr>
          <w:rFonts w:cs="ArialMT"/>
        </w:rPr>
      </w:pPr>
      <w:r>
        <w:rPr>
          <w:rFonts w:cs="ArialMT"/>
        </w:rPr>
        <w:t>2</w:t>
      </w:r>
      <w:r w:rsidR="00A367FA" w:rsidRPr="00A367FA">
        <w:rPr>
          <w:rFonts w:cs="ArialMT"/>
        </w:rPr>
        <w:t xml:space="preserve">) nemá v České republice nebo v zemi svého sídla v </w:t>
      </w:r>
      <w:r>
        <w:rPr>
          <w:rFonts w:cs="ArialMT"/>
        </w:rPr>
        <w:t xml:space="preserve">evidenci daní zachyceny splatný </w:t>
      </w:r>
      <w:r w:rsidR="00A367FA" w:rsidRPr="00A367FA">
        <w:rPr>
          <w:rFonts w:cs="ArialMT"/>
        </w:rPr>
        <w:t>daňový nedoplatek,</w:t>
      </w:r>
    </w:p>
    <w:p w14:paraId="7CBAF137" w14:textId="77777777" w:rsidR="00A367FA" w:rsidRPr="00A367FA" w:rsidRDefault="008E45B7" w:rsidP="00A367FA">
      <w:pPr>
        <w:autoSpaceDE w:val="0"/>
        <w:autoSpaceDN w:val="0"/>
        <w:adjustRightInd w:val="0"/>
        <w:spacing w:after="0" w:line="240" w:lineRule="auto"/>
        <w:jc w:val="both"/>
        <w:rPr>
          <w:rFonts w:cs="ArialMT"/>
        </w:rPr>
      </w:pPr>
      <w:r>
        <w:rPr>
          <w:rFonts w:cs="ArialMT"/>
        </w:rPr>
        <w:t>3</w:t>
      </w:r>
      <w:r w:rsidR="00A367FA" w:rsidRPr="00A367FA">
        <w:rPr>
          <w:rFonts w:cs="ArialMT"/>
        </w:rPr>
        <w:t>) nemá v České republice nebo v zemi svého sídla splat</w:t>
      </w:r>
      <w:r>
        <w:rPr>
          <w:rFonts w:cs="ArialMT"/>
        </w:rPr>
        <w:t xml:space="preserve">ný nedoplatek na pojistném nebo </w:t>
      </w:r>
      <w:r w:rsidR="00A367FA" w:rsidRPr="00A367FA">
        <w:rPr>
          <w:rFonts w:cs="ArialMT"/>
        </w:rPr>
        <w:t>na penále na veřejné zdravotní pojištění,</w:t>
      </w:r>
    </w:p>
    <w:p w14:paraId="2AC4C9FC" w14:textId="77777777" w:rsidR="00A367FA" w:rsidRPr="00A367FA" w:rsidRDefault="008E45B7" w:rsidP="00A367FA">
      <w:pPr>
        <w:autoSpaceDE w:val="0"/>
        <w:autoSpaceDN w:val="0"/>
        <w:adjustRightInd w:val="0"/>
        <w:spacing w:after="0" w:line="240" w:lineRule="auto"/>
        <w:jc w:val="both"/>
        <w:rPr>
          <w:rFonts w:cs="ArialMT"/>
        </w:rPr>
      </w:pPr>
      <w:r>
        <w:rPr>
          <w:rFonts w:cs="ArialMT"/>
        </w:rPr>
        <w:t>4</w:t>
      </w:r>
      <w:r w:rsidR="00A367FA" w:rsidRPr="00A367FA">
        <w:rPr>
          <w:rFonts w:cs="ArialMT"/>
        </w:rPr>
        <w:t>) nemá v České republice nebo v zemi sídla splatný nedoplatek na pojistném nebo na</w:t>
      </w:r>
      <w:r>
        <w:rPr>
          <w:rFonts w:cs="ArialMT"/>
        </w:rPr>
        <w:t xml:space="preserve"> </w:t>
      </w:r>
      <w:r w:rsidR="00A367FA" w:rsidRPr="00A367FA">
        <w:rPr>
          <w:rFonts w:cs="ArialMT"/>
        </w:rPr>
        <w:t>penále na sociálním zabezpečení a příspěvku na státní politiku zaměstnanosti,</w:t>
      </w:r>
    </w:p>
    <w:p w14:paraId="5A859DE4" w14:textId="77777777" w:rsidR="00A367FA" w:rsidRDefault="008E45B7" w:rsidP="00A367FA">
      <w:pPr>
        <w:autoSpaceDE w:val="0"/>
        <w:autoSpaceDN w:val="0"/>
        <w:adjustRightInd w:val="0"/>
        <w:spacing w:after="0" w:line="240" w:lineRule="auto"/>
        <w:jc w:val="both"/>
        <w:rPr>
          <w:rFonts w:cs="ArialMT"/>
        </w:rPr>
      </w:pPr>
      <w:r>
        <w:rPr>
          <w:rFonts w:cs="ArialMT"/>
        </w:rPr>
        <w:lastRenderedPageBreak/>
        <w:t>5</w:t>
      </w:r>
      <w:r w:rsidR="00A367FA" w:rsidRPr="00A367FA">
        <w:rPr>
          <w:rFonts w:cs="ArialMT"/>
        </w:rPr>
        <w:t>) není v likvidaci, proti němuž nebylo vydání rozhodn</w:t>
      </w:r>
      <w:r>
        <w:rPr>
          <w:rFonts w:cs="ArialMT"/>
        </w:rPr>
        <w:t xml:space="preserve">utí o úpadku, vůči němuž nebyla </w:t>
      </w:r>
      <w:r w:rsidR="00A367FA" w:rsidRPr="00A367FA">
        <w:rPr>
          <w:rFonts w:cs="ArialMT"/>
        </w:rPr>
        <w:t>nařízena nucená správa podle jiného právního předpi</w:t>
      </w:r>
      <w:r>
        <w:rPr>
          <w:rFonts w:cs="ArialMT"/>
        </w:rPr>
        <w:t xml:space="preserve">su nebo v obdobné situaci podle </w:t>
      </w:r>
      <w:r w:rsidR="00A367FA" w:rsidRPr="00A367FA">
        <w:rPr>
          <w:rFonts w:cs="ArialMT"/>
        </w:rPr>
        <w:t>právního předpisu země sídla uchazeče.</w:t>
      </w:r>
    </w:p>
    <w:p w14:paraId="53070965" w14:textId="77777777" w:rsidR="008E45B7" w:rsidRDefault="008E45B7" w:rsidP="008E45B7">
      <w:pPr>
        <w:autoSpaceDE w:val="0"/>
        <w:autoSpaceDN w:val="0"/>
        <w:adjustRightInd w:val="0"/>
        <w:spacing w:after="0" w:line="240" w:lineRule="auto"/>
        <w:jc w:val="both"/>
        <w:rPr>
          <w:rFonts w:cs="ArialMT"/>
        </w:rPr>
      </w:pPr>
    </w:p>
    <w:p w14:paraId="5000522A" w14:textId="77777777" w:rsidR="008E45B7" w:rsidRPr="008E45B7" w:rsidRDefault="008E45B7" w:rsidP="008E45B7">
      <w:pPr>
        <w:autoSpaceDE w:val="0"/>
        <w:autoSpaceDN w:val="0"/>
        <w:adjustRightInd w:val="0"/>
        <w:spacing w:after="0" w:line="240" w:lineRule="auto"/>
        <w:jc w:val="both"/>
        <w:rPr>
          <w:rFonts w:cs="ArialMT"/>
        </w:rPr>
      </w:pPr>
      <w:r w:rsidRPr="008E45B7">
        <w:rPr>
          <w:rFonts w:cs="Arial-BoldMT"/>
          <w:b/>
          <w:bCs/>
        </w:rPr>
        <w:t xml:space="preserve">Profesní kvalifikační předpoklady </w:t>
      </w:r>
      <w:r w:rsidRPr="008E45B7">
        <w:rPr>
          <w:rFonts w:cs="ArialMT"/>
        </w:rPr>
        <w:t>splňuje uchazeč, který doloží (kumulativně):</w:t>
      </w:r>
    </w:p>
    <w:p w14:paraId="375CF35E" w14:textId="77777777" w:rsidR="008E45B7" w:rsidRPr="008E45B7" w:rsidRDefault="008E45B7" w:rsidP="008E45B7">
      <w:pPr>
        <w:autoSpaceDE w:val="0"/>
        <w:autoSpaceDN w:val="0"/>
        <w:adjustRightInd w:val="0"/>
        <w:spacing w:after="0" w:line="240" w:lineRule="auto"/>
        <w:jc w:val="both"/>
        <w:rPr>
          <w:rFonts w:cs="ArialMT"/>
        </w:rPr>
      </w:pPr>
      <w:r>
        <w:rPr>
          <w:rFonts w:cs="ArialMT"/>
        </w:rPr>
        <w:t>1</w:t>
      </w:r>
      <w:r w:rsidRPr="008E45B7">
        <w:rPr>
          <w:rFonts w:cs="ArialMT"/>
        </w:rPr>
        <w:t>) výpis z veřejného rejstříku, který nesmí být starší 90 ka</w:t>
      </w:r>
      <w:r>
        <w:rPr>
          <w:rFonts w:cs="ArialMT"/>
        </w:rPr>
        <w:t xml:space="preserve">lendářních dnů k poslednímu dni </w:t>
      </w:r>
      <w:r w:rsidRPr="008E45B7">
        <w:rPr>
          <w:rFonts w:cs="ArialMT"/>
        </w:rPr>
        <w:t>lhůty pro podání nabídky,</w:t>
      </w:r>
    </w:p>
    <w:p w14:paraId="03F13C63" w14:textId="77777777" w:rsidR="008E45B7" w:rsidRDefault="008E45B7" w:rsidP="008E45B7">
      <w:pPr>
        <w:autoSpaceDE w:val="0"/>
        <w:autoSpaceDN w:val="0"/>
        <w:adjustRightInd w:val="0"/>
        <w:spacing w:after="0" w:line="240" w:lineRule="auto"/>
        <w:jc w:val="both"/>
        <w:rPr>
          <w:rFonts w:cs="ArialMT"/>
        </w:rPr>
      </w:pPr>
      <w:r>
        <w:rPr>
          <w:rFonts w:cs="ArialMT"/>
        </w:rPr>
        <w:t>2</w:t>
      </w:r>
      <w:r w:rsidRPr="008E45B7">
        <w:rPr>
          <w:rFonts w:cs="ArialMT"/>
        </w:rPr>
        <w:t>) doklad o oprávnění k podnikání podle zvláštn</w:t>
      </w:r>
      <w:r>
        <w:rPr>
          <w:rFonts w:cs="ArialMT"/>
        </w:rPr>
        <w:t xml:space="preserve">ích právních předpisů v rozsahu </w:t>
      </w:r>
      <w:r w:rsidRPr="008E45B7">
        <w:rPr>
          <w:rFonts w:cs="ArialMT"/>
        </w:rPr>
        <w:t>odpovídajícím předmětu veřejné zakázky, zejmé</w:t>
      </w:r>
      <w:r>
        <w:rPr>
          <w:rFonts w:cs="ArialMT"/>
        </w:rPr>
        <w:t xml:space="preserve">na doklad prokazující příslušné </w:t>
      </w:r>
      <w:r w:rsidRPr="008E45B7">
        <w:rPr>
          <w:rFonts w:cs="ArialMT"/>
        </w:rPr>
        <w:t>ži</w:t>
      </w:r>
      <w:r>
        <w:rPr>
          <w:rFonts w:cs="ArialMT"/>
        </w:rPr>
        <w:t>vnostenské oprávnění či licenci,</w:t>
      </w:r>
    </w:p>
    <w:p w14:paraId="7F624AA4" w14:textId="77777777" w:rsidR="008E45B7" w:rsidRPr="008E45B7" w:rsidRDefault="008E45B7" w:rsidP="008E45B7">
      <w:pPr>
        <w:autoSpaceDE w:val="0"/>
        <w:autoSpaceDN w:val="0"/>
        <w:adjustRightInd w:val="0"/>
        <w:spacing w:after="0" w:line="240" w:lineRule="auto"/>
        <w:jc w:val="both"/>
        <w:rPr>
          <w:rFonts w:cs="ArialMT"/>
        </w:rPr>
      </w:pPr>
    </w:p>
    <w:p w14:paraId="78D68523" w14:textId="77777777" w:rsidR="00072A34" w:rsidRDefault="009E4AF2" w:rsidP="009E4AF2">
      <w:pPr>
        <w:jc w:val="both"/>
      </w:pPr>
      <w:r w:rsidRPr="008E45B7">
        <w:rPr>
          <w:b/>
        </w:rPr>
        <w:t>Splnění technické kvalifikace</w:t>
      </w:r>
      <w:r>
        <w:t xml:space="preserve"> doloží uchazeč předložením seznamu minimálně 3 dokončených zakázek obdobného charakteru za poslední 3 roky vč. uvedení ceny a doby jejich poskytnutí a identifikace objednatele (zejména telefonický kontakt), a seznam techniků, nebo technických útvarů, které se budou podílet na plnění veřejné zakázky.</w:t>
      </w:r>
      <w:r w:rsidR="009F3F79">
        <w:t xml:space="preserve"> Zadavatel požaduje, aby v rámci seznamu min. 3 dokončených r</w:t>
      </w:r>
      <w:r w:rsidR="008E45B7">
        <w:t>eferenčních zakázek byl uchazeč</w:t>
      </w:r>
      <w:r w:rsidR="009F3F79">
        <w:t xml:space="preserve"> hlavním smluvním dodavatelem</w:t>
      </w:r>
      <w:r w:rsidR="00263FA4">
        <w:t xml:space="preserve"> a aby tyto již byly </w:t>
      </w:r>
      <w:r w:rsidR="00EC12C5">
        <w:t xml:space="preserve">dokončené a </w:t>
      </w:r>
      <w:r w:rsidR="00263FA4">
        <w:t>v plném bezproblémovém provozu</w:t>
      </w:r>
      <w:r w:rsidR="009F3F79">
        <w:t>.</w:t>
      </w:r>
    </w:p>
    <w:p w14:paraId="0D85C330" w14:textId="504FC9E5" w:rsidR="00D078C8" w:rsidRPr="00D078C8" w:rsidRDefault="00D078C8" w:rsidP="00D078C8">
      <w:pPr>
        <w:autoSpaceDE w:val="0"/>
        <w:autoSpaceDN w:val="0"/>
        <w:adjustRightInd w:val="0"/>
        <w:spacing w:after="0" w:line="240" w:lineRule="auto"/>
        <w:jc w:val="both"/>
        <w:rPr>
          <w:rFonts w:cs="ArialMT"/>
        </w:rPr>
      </w:pPr>
    </w:p>
    <w:p w14:paraId="5F9DBFCF" w14:textId="77777777" w:rsidR="003F7242" w:rsidRPr="0059074E" w:rsidRDefault="00EC12C5" w:rsidP="00D078C8">
      <w:pPr>
        <w:spacing w:after="0"/>
        <w:jc w:val="both"/>
        <w:rPr>
          <w:u w:val="single"/>
        </w:rPr>
      </w:pPr>
      <w:r w:rsidRPr="0059074E">
        <w:rPr>
          <w:u w:val="single"/>
        </w:rPr>
        <w:t xml:space="preserve">Prokázání kvalifikace prostřednictvím poddodavatele: </w:t>
      </w:r>
    </w:p>
    <w:p w14:paraId="41D44AF4" w14:textId="77777777" w:rsidR="002D4852" w:rsidRDefault="00EC12C5" w:rsidP="00D078C8">
      <w:pPr>
        <w:spacing w:after="0"/>
        <w:jc w:val="both"/>
      </w:pPr>
      <w:r w:rsidRPr="00EC12C5">
        <w:t>Uchazeč může prokázat určitou část technické kvalifikace nebo profesní způsobilosti (s výjimkou výpisu z obchodního rejstříku) požadované zadavatelem prostřednictvím poddodavatele. Uchazeč je v takovém přípa</w:t>
      </w:r>
      <w:r w:rsidR="003F7242">
        <w:t>dě povinen zadavateli předložit:</w:t>
      </w:r>
    </w:p>
    <w:p w14:paraId="084C5BEB" w14:textId="77777777" w:rsidR="002D4852" w:rsidRDefault="00EC12C5" w:rsidP="00D078C8">
      <w:pPr>
        <w:spacing w:after="0"/>
        <w:jc w:val="both"/>
      </w:pPr>
      <w:r w:rsidRPr="00EC12C5">
        <w:t xml:space="preserve">a) doklady o splnění základní způsobilosti poddodavatele, </w:t>
      </w:r>
    </w:p>
    <w:p w14:paraId="746F01B6" w14:textId="77777777" w:rsidR="002D4852" w:rsidRDefault="00EC12C5" w:rsidP="00D078C8">
      <w:pPr>
        <w:spacing w:after="0"/>
        <w:jc w:val="both"/>
      </w:pPr>
      <w:r w:rsidRPr="00EC12C5">
        <w:t xml:space="preserve">b) výpis z obchodního rejstříku poddodavatele, pokud je v rejstříku zapsán, </w:t>
      </w:r>
    </w:p>
    <w:p w14:paraId="61A19DEC" w14:textId="77777777" w:rsidR="002D4852" w:rsidRDefault="00EC12C5" w:rsidP="00D078C8">
      <w:pPr>
        <w:spacing w:after="0"/>
        <w:jc w:val="both"/>
      </w:pPr>
      <w:r w:rsidRPr="00EC12C5">
        <w:t xml:space="preserve">c) doklady prokazující splnění chybějící části kvalifikace prostřednictvím poddodavatele, </w:t>
      </w:r>
    </w:p>
    <w:p w14:paraId="10345BDA" w14:textId="77777777" w:rsidR="00FF2744" w:rsidRDefault="00EC12C5" w:rsidP="009E4AF2">
      <w:pPr>
        <w:jc w:val="both"/>
      </w:pPr>
      <w:r w:rsidRPr="00EC12C5">
        <w:t xml:space="preserve">d) doklad o oprávnění k podnikání poddodavatele v rozsahu odpovídajícím předmětu veřejné zakázky, na jakém se bude poddodavatel podílet (zejména doklad prokazující příslušné živnostenské oprávnění), pokud jiné právní předpisy takové oprávnění vyžadují, </w:t>
      </w:r>
    </w:p>
    <w:p w14:paraId="43B46A00" w14:textId="77777777" w:rsidR="00EC12C5" w:rsidRDefault="00EC12C5" w:rsidP="009E4AF2">
      <w:pPr>
        <w:jc w:val="both"/>
      </w:pPr>
      <w:r w:rsidRPr="00EC12C5">
        <w:t>e) kopii (nemusí být ověřená) písemného závazk</w:t>
      </w:r>
      <w:r w:rsidR="003843DF">
        <w:t>u</w:t>
      </w:r>
      <w:r w:rsidRPr="00EC12C5">
        <w:t xml:space="preserve"> poddodavatele k poskytnutí plnění určeného k plnění veřejné zakázky nebo k poskytnutí věcí nebo práv, s nimiž bude uchazeč oprávněn disponovat v rámci plnění veřejné zakázky, a to alespoň v rozsahu, v jakém poddodavatel prokazuje kvalifikaci za uchazeče. Má se za to, že požadavek podle tohoto písm. e) je splněn, pokud obsahem písemného závazku poddodavatele je jeho společná a nerozdílná odpovědnost za plnění veřejné zakázky společně s uchazečem. Prokazuje-li však dodavatel prostřednictvím poddodavatele kvalifikaci o poskytnutí významných služeb a autorizaci, musí dokument podle tohoto písm. e) obsahovat závazek, že jiná osoba bude vykonávat práce, ke kterým se prokazované kritérium kvalifikace vztahuje. Poddodavatel, jehož prostřednictvím jiný uchazeč prokazuje kvalifikaci, pak již nemůže podat sám nabídku a nemůže být uchazečem jiné společné nabídky. </w:t>
      </w:r>
    </w:p>
    <w:p w14:paraId="7B53577D" w14:textId="77777777" w:rsidR="003F7242" w:rsidRPr="0059074E" w:rsidRDefault="00EC12C5" w:rsidP="009E4AF2">
      <w:pPr>
        <w:jc w:val="both"/>
        <w:rPr>
          <w:u w:val="single"/>
        </w:rPr>
      </w:pPr>
      <w:r w:rsidRPr="0059074E">
        <w:rPr>
          <w:u w:val="single"/>
        </w:rPr>
        <w:t xml:space="preserve">Prokázání kvalifikace v případě společné účasti dodavatelů: </w:t>
      </w:r>
    </w:p>
    <w:p w14:paraId="47506047" w14:textId="77777777" w:rsidR="009F3F79" w:rsidRDefault="00EC12C5" w:rsidP="009E4AF2">
      <w:pPr>
        <w:jc w:val="both"/>
      </w:pPr>
      <w:r w:rsidRPr="00EC12C5">
        <w:t xml:space="preserve">V případě společné účasti dodavatelů prokazuje základní způsobilost a výpis z obchodního rejstříku, pokud je v něm zapsán, každý dodavatel samostatně. Zadavatel požaduje, aby v případě společné účasti dodavatelů nesli všichni dodavatelé podávající společnou nabídku společně a nerozdílně odpovědnost vůči zadavateli a třetím osobám v souvislosti s plněním veřejné zakázky, a to po celou dobu trvání závazků </w:t>
      </w:r>
      <w:r>
        <w:t xml:space="preserve">vyplývajících z veřejné zakázky. </w:t>
      </w:r>
      <w:r w:rsidRPr="00EC12C5">
        <w:t xml:space="preserve">Uchazeči jsou v případě společné účasti povinni v nabídce uvést adresu, na kterou mají být zasílány písemnosti, kdy odeslání písemnosti na tuto adresu </w:t>
      </w:r>
      <w:r w:rsidRPr="00EC12C5">
        <w:lastRenderedPageBreak/>
        <w:t xml:space="preserve">zadavatel bude považovat za odeslání každému účastníkovi společné nabídky. Pokud bude uchazeč účastníkem společné nabídky, pak již nemůže podat sám nabídku, nemůže být uchazečem jiné společné nabídky a nemůže být osobou, jejímž prostřednictvím jiný uchazeč prokazuje kvalifikaci. </w:t>
      </w:r>
    </w:p>
    <w:p w14:paraId="718A6605" w14:textId="77777777" w:rsidR="0052773F" w:rsidRDefault="0052773F" w:rsidP="009E4AF2">
      <w:pPr>
        <w:jc w:val="both"/>
      </w:pPr>
    </w:p>
    <w:p w14:paraId="6578D309" w14:textId="77777777" w:rsidR="0052773F" w:rsidRDefault="0052773F" w:rsidP="009E4AF2">
      <w:pPr>
        <w:jc w:val="both"/>
      </w:pPr>
    </w:p>
    <w:p w14:paraId="477A8FD1" w14:textId="110910AD" w:rsidR="009D42E2" w:rsidRDefault="00C5673E" w:rsidP="009E4AF2">
      <w:pPr>
        <w:jc w:val="both"/>
      </w:pPr>
      <w:r>
        <w:t xml:space="preserve">V Kosmonosech dne </w:t>
      </w:r>
      <w:r w:rsidR="001C2A19">
        <w:tab/>
      </w:r>
      <w:r w:rsidR="001C2A19">
        <w:tab/>
      </w:r>
      <w:r w:rsidR="001C2A19">
        <w:tab/>
      </w:r>
      <w:r w:rsidR="001C2A19">
        <w:tab/>
      </w:r>
      <w:r w:rsidR="001C2A19">
        <w:tab/>
      </w:r>
      <w:r w:rsidR="001C2A19">
        <w:tab/>
        <w:t xml:space="preserve">            </w:t>
      </w:r>
      <w:r w:rsidR="009D42E2">
        <w:t>Ph</w:t>
      </w:r>
      <w:r w:rsidR="007E0F15">
        <w:t>a</w:t>
      </w:r>
      <w:r w:rsidR="009D42E2">
        <w:t>rmDr.  Eduard Masarčík</w:t>
      </w:r>
    </w:p>
    <w:p w14:paraId="6744FEF9" w14:textId="6942624F" w:rsidR="0052773F" w:rsidRDefault="009D42E2" w:rsidP="009E4AF2">
      <w:pPr>
        <w:jc w:val="both"/>
      </w:pPr>
      <w:r>
        <w:tab/>
      </w:r>
      <w:r>
        <w:tab/>
      </w:r>
      <w:r>
        <w:tab/>
      </w:r>
      <w:r>
        <w:tab/>
      </w:r>
      <w:r>
        <w:tab/>
      </w:r>
      <w:r>
        <w:tab/>
      </w:r>
      <w:r>
        <w:tab/>
      </w:r>
      <w:r>
        <w:tab/>
      </w:r>
      <w:r>
        <w:tab/>
        <w:t>starosta</w:t>
      </w:r>
      <w:r w:rsidR="0052773F">
        <w:t xml:space="preserve">                                      </w:t>
      </w:r>
    </w:p>
    <w:p w14:paraId="5CF67637" w14:textId="77777777" w:rsidR="0052773F" w:rsidRDefault="0052773F" w:rsidP="009E4AF2">
      <w:pPr>
        <w:jc w:val="both"/>
      </w:pPr>
      <w:r>
        <w:t xml:space="preserve">                                                                                          </w:t>
      </w:r>
    </w:p>
    <w:sectPr w:rsidR="0052773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CD81" w14:textId="77777777" w:rsidR="00111719" w:rsidRDefault="00111719" w:rsidP="008E45B7">
      <w:pPr>
        <w:spacing w:after="0" w:line="240" w:lineRule="auto"/>
      </w:pPr>
      <w:r>
        <w:separator/>
      </w:r>
    </w:p>
  </w:endnote>
  <w:endnote w:type="continuationSeparator" w:id="0">
    <w:p w14:paraId="71378AB2" w14:textId="77777777" w:rsidR="00111719" w:rsidRDefault="00111719" w:rsidP="008E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5BEA" w14:textId="77777777" w:rsidR="00111719" w:rsidRDefault="00111719" w:rsidP="008E45B7">
      <w:pPr>
        <w:spacing w:after="0" w:line="240" w:lineRule="auto"/>
      </w:pPr>
      <w:r>
        <w:separator/>
      </w:r>
    </w:p>
  </w:footnote>
  <w:footnote w:type="continuationSeparator" w:id="0">
    <w:p w14:paraId="537BB8E1" w14:textId="77777777" w:rsidR="00111719" w:rsidRDefault="00111719" w:rsidP="008E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42C5" w14:textId="2529E60E" w:rsidR="008E45B7" w:rsidRPr="00C61DFC" w:rsidRDefault="00C61DFC" w:rsidP="00C61DFC">
    <w:pPr>
      <w:pStyle w:val="Zhlav"/>
      <w:jc w:val="right"/>
      <w:rPr>
        <w:i/>
      </w:rPr>
    </w:pPr>
    <w:r w:rsidRPr="00C61DFC">
      <w:rPr>
        <w:i/>
      </w:rPr>
      <w:t>Příloha č.</w:t>
    </w:r>
    <w:r>
      <w:rPr>
        <w:i/>
      </w:rPr>
      <w:t xml:space="preserve">3 </w:t>
    </w:r>
    <w:r w:rsidRPr="00C61DFC">
      <w:rPr>
        <w:i/>
      </w:rPr>
      <w:t xml:space="preserve">zadávací dokumentace </w:t>
    </w:r>
    <w:r w:rsidRPr="00C61DFC">
      <w:rPr>
        <w:b/>
        <w:i/>
      </w:rPr>
      <w:t>„</w:t>
    </w:r>
    <w:r w:rsidR="00923121">
      <w:rPr>
        <w:b/>
        <w:i/>
      </w:rPr>
      <w:t>Obora park Kosmonosy III. etapa – Rozšíření rekreačních aktivit lesního pozemku</w:t>
    </w:r>
    <w:r w:rsidRPr="00C61DFC">
      <w:rPr>
        <w:b/>
        <w:i/>
      </w:rPr>
      <w:t>“</w:t>
    </w:r>
  </w:p>
  <w:p w14:paraId="33526937" w14:textId="77777777" w:rsidR="008E45B7" w:rsidRDefault="008E45B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34"/>
    <w:rsid w:val="000021AC"/>
    <w:rsid w:val="00035DCF"/>
    <w:rsid w:val="00072A34"/>
    <w:rsid w:val="00086931"/>
    <w:rsid w:val="000C7752"/>
    <w:rsid w:val="00111719"/>
    <w:rsid w:val="001C2A19"/>
    <w:rsid w:val="00263FA4"/>
    <w:rsid w:val="002642D0"/>
    <w:rsid w:val="002C10A0"/>
    <w:rsid w:val="002D4852"/>
    <w:rsid w:val="002E11DF"/>
    <w:rsid w:val="003843DF"/>
    <w:rsid w:val="003F7242"/>
    <w:rsid w:val="00491AFE"/>
    <w:rsid w:val="0052773F"/>
    <w:rsid w:val="005303CF"/>
    <w:rsid w:val="0058311C"/>
    <w:rsid w:val="0059074E"/>
    <w:rsid w:val="005A3879"/>
    <w:rsid w:val="0060550E"/>
    <w:rsid w:val="00690343"/>
    <w:rsid w:val="007052D7"/>
    <w:rsid w:val="00711CDC"/>
    <w:rsid w:val="007E0F15"/>
    <w:rsid w:val="00881399"/>
    <w:rsid w:val="008E45B7"/>
    <w:rsid w:val="00923121"/>
    <w:rsid w:val="009D42E2"/>
    <w:rsid w:val="009E4AF2"/>
    <w:rsid w:val="009F3F79"/>
    <w:rsid w:val="00A367FA"/>
    <w:rsid w:val="00C5673E"/>
    <w:rsid w:val="00C61DFC"/>
    <w:rsid w:val="00C65E9C"/>
    <w:rsid w:val="00CD5B7F"/>
    <w:rsid w:val="00D078C8"/>
    <w:rsid w:val="00D92499"/>
    <w:rsid w:val="00E56708"/>
    <w:rsid w:val="00EC12C5"/>
    <w:rsid w:val="00ED0700"/>
    <w:rsid w:val="00ED09BC"/>
    <w:rsid w:val="00F44200"/>
    <w:rsid w:val="00F712CB"/>
    <w:rsid w:val="00FD23BB"/>
    <w:rsid w:val="00FF2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C3D8"/>
  <w15:docId w15:val="{06A9C1E8-3335-4FBF-9875-1AC34D79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63F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3FA4"/>
    <w:rPr>
      <w:rFonts w:ascii="Tahoma" w:hAnsi="Tahoma" w:cs="Tahoma"/>
      <w:sz w:val="16"/>
      <w:szCs w:val="16"/>
    </w:rPr>
  </w:style>
  <w:style w:type="paragraph" w:styleId="Zhlav">
    <w:name w:val="header"/>
    <w:basedOn w:val="Normln"/>
    <w:link w:val="ZhlavChar"/>
    <w:uiPriority w:val="99"/>
    <w:unhideWhenUsed/>
    <w:rsid w:val="008E45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45B7"/>
  </w:style>
  <w:style w:type="paragraph" w:styleId="Zpat">
    <w:name w:val="footer"/>
    <w:basedOn w:val="Normln"/>
    <w:link w:val="ZpatChar"/>
    <w:uiPriority w:val="99"/>
    <w:unhideWhenUsed/>
    <w:rsid w:val="008E45B7"/>
    <w:pPr>
      <w:tabs>
        <w:tab w:val="center" w:pos="4536"/>
        <w:tab w:val="right" w:pos="9072"/>
      </w:tabs>
      <w:spacing w:after="0" w:line="240" w:lineRule="auto"/>
    </w:pPr>
  </w:style>
  <w:style w:type="character" w:customStyle="1" w:styleId="ZpatChar">
    <w:name w:val="Zápatí Char"/>
    <w:basedOn w:val="Standardnpsmoodstavce"/>
    <w:link w:val="Zpat"/>
    <w:uiPriority w:val="99"/>
    <w:rsid w:val="008E45B7"/>
  </w:style>
  <w:style w:type="paragraph" w:styleId="Revize">
    <w:name w:val="Revision"/>
    <w:hidden/>
    <w:uiPriority w:val="99"/>
    <w:semiHidden/>
    <w:rsid w:val="002C10A0"/>
    <w:pPr>
      <w:spacing w:after="0" w:line="240" w:lineRule="auto"/>
    </w:pPr>
  </w:style>
  <w:style w:type="character" w:styleId="Odkaznakoment">
    <w:name w:val="annotation reference"/>
    <w:basedOn w:val="Standardnpsmoodstavce"/>
    <w:uiPriority w:val="99"/>
    <w:semiHidden/>
    <w:unhideWhenUsed/>
    <w:rsid w:val="000C7752"/>
    <w:rPr>
      <w:sz w:val="16"/>
      <w:szCs w:val="16"/>
    </w:rPr>
  </w:style>
  <w:style w:type="paragraph" w:styleId="Textkomente">
    <w:name w:val="annotation text"/>
    <w:basedOn w:val="Normln"/>
    <w:link w:val="TextkomenteChar"/>
    <w:uiPriority w:val="99"/>
    <w:unhideWhenUsed/>
    <w:rsid w:val="000C7752"/>
    <w:pPr>
      <w:spacing w:line="240" w:lineRule="auto"/>
    </w:pPr>
    <w:rPr>
      <w:sz w:val="20"/>
      <w:szCs w:val="20"/>
    </w:rPr>
  </w:style>
  <w:style w:type="character" w:customStyle="1" w:styleId="TextkomenteChar">
    <w:name w:val="Text komentáře Char"/>
    <w:basedOn w:val="Standardnpsmoodstavce"/>
    <w:link w:val="Textkomente"/>
    <w:uiPriority w:val="99"/>
    <w:rsid w:val="000C7752"/>
    <w:rPr>
      <w:sz w:val="20"/>
      <w:szCs w:val="20"/>
    </w:rPr>
  </w:style>
  <w:style w:type="paragraph" w:styleId="Pedmtkomente">
    <w:name w:val="annotation subject"/>
    <w:basedOn w:val="Textkomente"/>
    <w:next w:val="Textkomente"/>
    <w:link w:val="PedmtkomenteChar"/>
    <w:uiPriority w:val="99"/>
    <w:semiHidden/>
    <w:unhideWhenUsed/>
    <w:rsid w:val="000C7752"/>
    <w:rPr>
      <w:b/>
      <w:bCs/>
    </w:rPr>
  </w:style>
  <w:style w:type="character" w:customStyle="1" w:styleId="PedmtkomenteChar">
    <w:name w:val="Předmět komentáře Char"/>
    <w:basedOn w:val="TextkomenteChar"/>
    <w:link w:val="Pedmtkomente"/>
    <w:uiPriority w:val="99"/>
    <w:semiHidden/>
    <w:rsid w:val="000C77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5668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Šimon Michal</dc:creator>
  <cp:lastModifiedBy>Petříčková Kateřina</cp:lastModifiedBy>
  <cp:revision>2</cp:revision>
  <cp:lastPrinted>2023-06-06T05:56:00Z</cp:lastPrinted>
  <dcterms:created xsi:type="dcterms:W3CDTF">2023-06-06T05:58:00Z</dcterms:created>
  <dcterms:modified xsi:type="dcterms:W3CDTF">2023-06-06T05:58:00Z</dcterms:modified>
</cp:coreProperties>
</file>